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7C40B4">
      <w:pPr>
        <w:spacing w:before="98" w:line="218" w:lineRule="auto"/>
        <w:ind w:left="16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【</w:t>
      </w:r>
      <w:r>
        <w:rPr>
          <w:rFonts w:hint="eastAsia" w:ascii="宋体" w:hAnsi="宋体" w:eastAsia="宋体" w:cs="宋体"/>
          <w:b/>
          <w:bCs/>
          <w:spacing w:val="-3"/>
          <w:sz w:val="30"/>
          <w:szCs w:val="30"/>
          <w:lang w:val="en-US" w:eastAsia="zh-CN"/>
        </w:rPr>
        <w:t>7</w:t>
      </w: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】个人独资企业分支机构</w:t>
      </w:r>
      <w:r>
        <w:rPr>
          <w:rFonts w:hint="eastAsia" w:ascii="宋体" w:hAnsi="宋体" w:eastAsia="宋体" w:cs="宋体"/>
          <w:b/>
          <w:bCs/>
          <w:spacing w:val="-3"/>
          <w:sz w:val="30"/>
          <w:szCs w:val="30"/>
          <w:lang w:val="en-US" w:eastAsia="zh-CN"/>
        </w:rPr>
        <w:t>注销</w:t>
      </w:r>
      <w:bookmarkStart w:id="0" w:name="_GoBack"/>
      <w:bookmarkEnd w:id="0"/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登记提交材料规范</w:t>
      </w:r>
    </w:p>
    <w:p w14:paraId="140327E9">
      <w:pPr>
        <w:spacing w:before="91" w:line="218" w:lineRule="auto"/>
        <w:ind w:left="521"/>
        <w:outlineLvl w:val="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1.《分支机构登记（备案）申请书》。</w:t>
      </w:r>
    </w:p>
    <w:p w14:paraId="4AEFED4A">
      <w:pPr>
        <w:spacing w:before="138" w:line="270" w:lineRule="auto"/>
        <w:ind w:left="21" w:right="13" w:firstLine="48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2.清税证明材料。登记机关和税务部门已共享清税信息的，无需</w:t>
      </w:r>
      <w:r>
        <w:rPr>
          <w:rFonts w:ascii="宋体" w:hAnsi="宋体" w:eastAsia="宋体" w:cs="宋体"/>
          <w:spacing w:val="-4"/>
          <w:sz w:val="24"/>
          <w:szCs w:val="24"/>
        </w:rPr>
        <w:t>提交纸质清</w:t>
      </w:r>
      <w:r>
        <w:rPr>
          <w:rFonts w:ascii="宋体" w:hAnsi="宋体" w:eastAsia="宋体" w:cs="宋体"/>
          <w:spacing w:val="-2"/>
          <w:sz w:val="24"/>
          <w:szCs w:val="24"/>
        </w:rPr>
        <w:t>税证明材料。</w:t>
      </w:r>
    </w:p>
    <w:p w14:paraId="0A03980F">
      <w:pPr>
        <w:spacing w:before="138" w:line="270" w:lineRule="auto"/>
        <w:ind w:left="27" w:right="13" w:firstLine="48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3.分支机构依法被责令关闭、吊销营业执照或被撤销的，提</w:t>
      </w:r>
      <w:r>
        <w:rPr>
          <w:rFonts w:ascii="宋体" w:hAnsi="宋体" w:eastAsia="宋体" w:cs="宋体"/>
          <w:spacing w:val="-4"/>
          <w:sz w:val="24"/>
          <w:szCs w:val="24"/>
        </w:rPr>
        <w:t>交行政机关责令</w:t>
      </w:r>
      <w:r>
        <w:rPr>
          <w:rFonts w:ascii="宋体" w:hAnsi="宋体" w:eastAsia="宋体" w:cs="宋体"/>
          <w:spacing w:val="-1"/>
          <w:sz w:val="24"/>
          <w:szCs w:val="24"/>
        </w:rPr>
        <w:t>关闭、分支机构依法被吊销营业执照或被撤销的文件。</w:t>
      </w:r>
    </w:p>
    <w:p w14:paraId="6CCD2025">
      <w:pPr>
        <w:spacing w:before="136" w:line="218" w:lineRule="auto"/>
        <w:ind w:left="50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4.提交申请材料的人员（经办人）的自然人身份证明复印件。</w:t>
      </w:r>
    </w:p>
    <w:p w14:paraId="7009DD77">
      <w:pPr>
        <w:spacing w:before="138" w:line="270" w:lineRule="auto"/>
        <w:ind w:left="26" w:right="13" w:firstLine="48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5.个人独资企业经人民法院裁定强制清算并终结强制清算程</w:t>
      </w:r>
      <w:r>
        <w:rPr>
          <w:rFonts w:ascii="宋体" w:hAnsi="宋体" w:eastAsia="宋体" w:cs="宋体"/>
          <w:spacing w:val="-4"/>
          <w:sz w:val="24"/>
          <w:szCs w:val="24"/>
        </w:rPr>
        <w:t>序，分支机构办</w:t>
      </w:r>
      <w:r>
        <w:rPr>
          <w:rFonts w:ascii="宋体" w:hAnsi="宋体" w:eastAsia="宋体" w:cs="宋体"/>
          <w:spacing w:val="-1"/>
          <w:sz w:val="24"/>
          <w:szCs w:val="24"/>
        </w:rPr>
        <w:t>理注销登记的，提交以下材料：</w:t>
      </w:r>
    </w:p>
    <w:p w14:paraId="1E6DC5C1">
      <w:pPr>
        <w:spacing w:before="136" w:line="218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（1）本规范第</w:t>
      </w:r>
      <w:r>
        <w:rPr>
          <w:rFonts w:ascii="宋体" w:hAnsi="宋体" w:eastAsia="宋体" w:cs="宋体"/>
          <w:spacing w:val="-2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1、4</w:t>
      </w:r>
      <w:r>
        <w:rPr>
          <w:rFonts w:ascii="宋体" w:hAnsi="宋体" w:eastAsia="宋体" w:cs="宋体"/>
          <w:spacing w:val="-4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项材料；</w:t>
      </w:r>
    </w:p>
    <w:p w14:paraId="736A24D1">
      <w:pPr>
        <w:spacing w:before="137" w:line="271" w:lineRule="auto"/>
        <w:ind w:left="31" w:right="16" w:firstLine="48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（2）人民法院终结强制清算程序的裁定（包括以无法清算或无法全面清算</w:t>
      </w:r>
      <w:r>
        <w:rPr>
          <w:rFonts w:ascii="宋体" w:hAnsi="宋体" w:eastAsia="宋体" w:cs="宋体"/>
          <w:spacing w:val="-2"/>
          <w:sz w:val="24"/>
          <w:szCs w:val="24"/>
        </w:rPr>
        <w:t>为由作出的裁定）。</w:t>
      </w:r>
    </w:p>
    <w:p w14:paraId="18514D9F">
      <w:pPr>
        <w:spacing w:before="134" w:line="271" w:lineRule="auto"/>
        <w:ind w:left="22" w:right="13" w:firstLine="48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4"/>
          <w:sz w:val="24"/>
          <w:szCs w:val="24"/>
        </w:rPr>
        <w:t>6.清算人申请注销登记的，还应当提交人民法院指定其为清算人的证明文</w:t>
      </w:r>
      <w:r>
        <w:rPr>
          <w:rFonts w:ascii="宋体" w:hAnsi="宋体" w:eastAsia="宋体" w:cs="宋体"/>
          <w:spacing w:val="-5"/>
          <w:sz w:val="24"/>
          <w:szCs w:val="24"/>
        </w:rPr>
        <w:t>件。</w:t>
      </w:r>
    </w:p>
    <w:p w14:paraId="3FFA66F8">
      <w:pPr>
        <w:spacing w:before="135" w:line="271" w:lineRule="auto"/>
        <w:ind w:left="27" w:right="13" w:firstLine="48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7.法律、行政法规和国务院决定规定注销企业分支机构须</w:t>
      </w:r>
      <w:r>
        <w:rPr>
          <w:rFonts w:ascii="宋体" w:hAnsi="宋体" w:eastAsia="宋体" w:cs="宋体"/>
          <w:spacing w:val="-4"/>
          <w:sz w:val="24"/>
          <w:szCs w:val="24"/>
        </w:rPr>
        <w:t>经批准的，提交有</w:t>
      </w:r>
      <w:r>
        <w:rPr>
          <w:rFonts w:ascii="宋体" w:hAnsi="宋体" w:eastAsia="宋体" w:cs="宋体"/>
          <w:spacing w:val="-2"/>
          <w:sz w:val="24"/>
          <w:szCs w:val="24"/>
        </w:rPr>
        <w:t>关批准文件复印件。</w:t>
      </w:r>
    </w:p>
    <w:p w14:paraId="343F5226">
      <w:pPr>
        <w:spacing w:before="136" w:line="288" w:lineRule="auto"/>
        <w:ind w:left="23" w:right="13" w:firstLine="48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8.申请简易注销登记的，提交本规范第</w:t>
      </w:r>
      <w:r>
        <w:rPr>
          <w:rFonts w:ascii="宋体" w:hAnsi="宋体" w:eastAsia="宋体" w:cs="宋体"/>
          <w:spacing w:val="-2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1、4</w:t>
      </w:r>
      <w:r>
        <w:rPr>
          <w:rFonts w:ascii="宋体" w:hAnsi="宋体" w:eastAsia="宋体" w:cs="宋体"/>
          <w:spacing w:val="-4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项材料，以及隶属企业投资人</w:t>
      </w:r>
      <w:r>
        <w:rPr>
          <w:rFonts w:ascii="宋体" w:hAnsi="宋体" w:eastAsia="宋体" w:cs="宋体"/>
          <w:spacing w:val="-2"/>
          <w:sz w:val="24"/>
          <w:szCs w:val="24"/>
        </w:rPr>
        <w:t>签署的经国家企业信用信息公示系统公告不少于</w:t>
      </w:r>
      <w:r>
        <w:rPr>
          <w:rFonts w:ascii="宋体" w:hAnsi="宋体" w:eastAsia="宋体" w:cs="宋体"/>
          <w:spacing w:val="-3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20 日的《简易注销全体投资人承诺书》。</w:t>
      </w:r>
    </w:p>
    <w:p w14:paraId="748F641E">
      <w:pPr>
        <w:pStyle w:val="2"/>
        <w:spacing w:line="257" w:lineRule="auto"/>
      </w:pPr>
    </w:p>
    <w:p w14:paraId="53CA9043">
      <w:pPr>
        <w:pStyle w:val="2"/>
        <w:spacing w:line="258" w:lineRule="auto"/>
      </w:pPr>
    </w:p>
    <w:p w14:paraId="39CA4F6F">
      <w:pPr>
        <w:spacing w:before="65" w:line="386" w:lineRule="auto"/>
        <w:ind w:left="24" w:right="15" w:firstLine="420"/>
        <w:rPr>
          <w:rFonts w:ascii="宋体" w:hAnsi="宋体" w:eastAsia="宋体" w:cs="宋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注：</w:t>
      </w:r>
      <w:r>
        <w:rPr>
          <w:rFonts w:ascii="宋体" w:hAnsi="宋体" w:eastAsia="宋体" w:cs="宋体"/>
          <w:spacing w:val="7"/>
          <w:sz w:val="20"/>
          <w:szCs w:val="20"/>
        </w:rPr>
        <w:t>1.依照《个人独资企业法》《市场主体登记管理条例》设立的个人独资企业分支机</w:t>
      </w:r>
      <w:r>
        <w:rPr>
          <w:rFonts w:ascii="宋体" w:hAnsi="宋体" w:eastAsia="宋体" w:cs="宋体"/>
          <w:spacing w:val="5"/>
          <w:sz w:val="20"/>
          <w:szCs w:val="20"/>
        </w:rPr>
        <w:t>构，</w:t>
      </w:r>
      <w:r>
        <w:rPr>
          <w:rFonts w:ascii="宋体" w:hAnsi="宋体" w:eastAsia="宋体" w:cs="宋体"/>
          <w:spacing w:val="-5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5"/>
          <w:sz w:val="20"/>
          <w:szCs w:val="20"/>
        </w:rPr>
        <w:t>申请注销登记适用本规范。</w:t>
      </w:r>
    </w:p>
    <w:p w14:paraId="5B9BB4BA">
      <w:pPr>
        <w:spacing w:before="3" w:line="388" w:lineRule="auto"/>
        <w:ind w:left="22" w:right="15" w:firstLine="422"/>
        <w:jc w:val="both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0"/>
          <w:sz w:val="20"/>
          <w:szCs w:val="20"/>
        </w:rPr>
        <w:t>2.通过普通程序注销登记和通过简易程序注销</w:t>
      </w:r>
      <w:r>
        <w:rPr>
          <w:rFonts w:ascii="宋体" w:hAnsi="宋体" w:eastAsia="宋体" w:cs="宋体"/>
          <w:spacing w:val="9"/>
          <w:sz w:val="20"/>
          <w:szCs w:val="20"/>
        </w:rPr>
        <w:t>登记注意事项，分别参照“【3】个人独资企业通过普通程序注销登记提交材料规范</w:t>
      </w:r>
      <w:r>
        <w:rPr>
          <w:rFonts w:ascii="宋体" w:hAnsi="宋体" w:eastAsia="宋体" w:cs="宋体"/>
          <w:spacing w:val="-6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”和“【4】个人独资企业通过简易程序注销登</w:t>
      </w:r>
      <w:r>
        <w:rPr>
          <w:rFonts w:ascii="宋体" w:hAnsi="宋体" w:eastAsia="宋体" w:cs="宋体"/>
          <w:spacing w:val="6"/>
          <w:sz w:val="20"/>
          <w:szCs w:val="20"/>
        </w:rPr>
        <w:t>记提交材料规范</w:t>
      </w:r>
      <w:r>
        <w:rPr>
          <w:rFonts w:ascii="宋体" w:hAnsi="宋体" w:eastAsia="宋体" w:cs="宋体"/>
          <w:spacing w:val="-7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”有关内容。</w:t>
      </w:r>
    </w:p>
    <w:p w14:paraId="60D899B0">
      <w:pPr>
        <w:spacing w:line="226" w:lineRule="auto"/>
        <w:ind w:left="446"/>
        <w:outlineLvl w:val="1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3.已领取纸质版营业执照的缴回营业执照正、副本。</w:t>
      </w:r>
    </w:p>
    <w:p w14:paraId="6C46E7B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7E2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2026-01-21T01:48:32Z</dcterms:created>
  <dc:creator>Administrator</dc:creator>
  <cp:lastModifiedBy>熠熠生辉</cp:lastModifiedBy>
  <dcterms:modified xsi:type="dcterms:W3CDTF">2026-01-21T01:49:10Z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4A28AFE35D6745B59F054FF3CC44C90C_12</vt:lpwstr>
  </property>
</Properties>
</file>