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20756">
      <w:pPr>
        <w:spacing w:before="135" w:line="219" w:lineRule="auto"/>
        <w:ind w:left="502"/>
        <w:rPr>
          <w:rFonts w:ascii="宋体" w:hAnsi="宋体" w:eastAsia="宋体" w:cs="宋体"/>
          <w:color w:val="FF0000"/>
          <w:sz w:val="44"/>
          <w:szCs w:val="44"/>
        </w:rPr>
      </w:pPr>
      <w:r>
        <w:rPr>
          <w:rFonts w:ascii="宋体" w:hAnsi="宋体" w:eastAsia="宋体" w:cs="宋体"/>
          <w:color w:val="FF0000"/>
          <w:spacing w:val="-1"/>
          <w:sz w:val="44"/>
          <w:szCs w:val="44"/>
        </w:rPr>
        <w:t>企业设立的批准文件。</w:t>
      </w:r>
      <w:bookmarkStart w:id="0" w:name="_GoBack"/>
      <w:bookmarkEnd w:id="0"/>
    </w:p>
    <w:p w14:paraId="0572BA35">
      <w:pPr>
        <w:spacing w:before="137" w:line="270" w:lineRule="auto"/>
        <w:ind w:left="48" w:right="164" w:firstLine="466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pacing w:val="-2"/>
          <w:sz w:val="32"/>
          <w:szCs w:val="32"/>
        </w:rPr>
        <w:t>（1）设立全民所有制企业：提交国家授予企</w:t>
      </w:r>
      <w:r>
        <w:rPr>
          <w:rFonts w:hint="eastAsia" w:ascii="仿宋" w:hAnsi="仿宋" w:eastAsia="仿宋" w:cs="仿宋"/>
          <w:color w:val="FF0000"/>
          <w:spacing w:val="-3"/>
          <w:sz w:val="32"/>
          <w:szCs w:val="32"/>
        </w:rPr>
        <w:t>业经营管理财产的相关文件，以及政府或政府主管部门的批准文件。</w:t>
      </w:r>
    </w:p>
    <w:p w14:paraId="6AF85191">
      <w:pPr>
        <w:spacing w:before="137" w:line="271" w:lineRule="auto"/>
        <w:ind w:left="29" w:right="83" w:firstLine="485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pacing w:val="-2"/>
          <w:sz w:val="32"/>
          <w:szCs w:val="32"/>
        </w:rPr>
        <w:t>（2）设立城镇集体所有制企业：提交省、</w:t>
      </w:r>
      <w:r>
        <w:rPr>
          <w:rFonts w:hint="eastAsia" w:ascii="仿宋" w:hAnsi="仿宋" w:eastAsia="仿宋" w:cs="仿宋"/>
          <w:color w:val="FF0000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FF0000"/>
          <w:spacing w:val="-2"/>
          <w:sz w:val="32"/>
          <w:szCs w:val="32"/>
        </w:rPr>
        <w:t>自治区、直辖市人民政府规定的</w:t>
      </w:r>
      <w:r>
        <w:rPr>
          <w:rFonts w:hint="eastAsia" w:ascii="仿宋" w:hAnsi="仿宋" w:eastAsia="仿宋" w:cs="仿宋"/>
          <w:color w:val="FF0000"/>
          <w:spacing w:val="-1"/>
          <w:sz w:val="32"/>
          <w:szCs w:val="32"/>
        </w:rPr>
        <w:t>审批部门的批准文件。法律法规有专门规定的，从其规定。</w:t>
      </w:r>
    </w:p>
    <w:p w14:paraId="7FD480FC">
      <w:pPr>
        <w:spacing w:before="135" w:line="271" w:lineRule="auto"/>
        <w:ind w:left="24" w:right="83" w:firstLine="49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>（3）设立乡村集体所有制企业：提交县级人民政府乡镇企业主管部门以及</w:t>
      </w:r>
      <w:r>
        <w:rPr>
          <w:rFonts w:hint="eastAsia" w:ascii="仿宋" w:hAnsi="仿宋" w:eastAsia="仿宋" w:cs="仿宋"/>
          <w:color w:val="FF0000"/>
          <w:spacing w:val="-1"/>
          <w:sz w:val="32"/>
          <w:szCs w:val="32"/>
        </w:rPr>
        <w:t>法律法规规定的有关部门的批准文件。</w:t>
      </w:r>
    </w:p>
    <w:p w14:paraId="16602BDC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73516"/>
    <w:rsid w:val="3594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2026-04-21T00:52:00Z</dcterms:created>
  <dc:creator>Administrator</dc:creator>
  <cp:lastModifiedBy>熠熠生辉</cp:lastModifiedBy>
  <dcterms:modified xsi:type="dcterms:W3CDTF">2026-04-21T00:55:10Z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E9423E35F4054ED5B43390BB3C3AD018_12</vt:lpwstr>
  </property>
</Properties>
</file>