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C98CF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【5】非公司企业法人通过简易程序注销登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记提交材料规范</w:t>
      </w:r>
    </w:p>
    <w:p w14:paraId="55F0AB27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 w14:paraId="1BFF8355">
      <w:pPr>
        <w:spacing w:before="138" w:line="270" w:lineRule="auto"/>
        <w:ind w:left="64" w:right="41" w:firstLine="4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2.出资人（主管部门）签署的经国家企业信用信息公</w:t>
      </w:r>
      <w:r>
        <w:rPr>
          <w:rFonts w:ascii="宋体" w:hAnsi="宋体" w:eastAsia="宋体" w:cs="宋体"/>
          <w:spacing w:val="1"/>
          <w:sz w:val="24"/>
          <w:szCs w:val="24"/>
        </w:rPr>
        <w:t>示系统公告不少于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20</w:t>
      </w:r>
      <w:r>
        <w:rPr>
          <w:rFonts w:ascii="宋体" w:hAnsi="宋体" w:eastAsia="宋体" w:cs="宋体"/>
          <w:spacing w:val="-3"/>
          <w:sz w:val="24"/>
          <w:szCs w:val="24"/>
        </w:rPr>
        <w:t>日的《简易注销全体投资人承诺书》。</w:t>
      </w:r>
    </w:p>
    <w:p w14:paraId="482073E3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4412F4A8">
      <w:pPr>
        <w:pStyle w:val="2"/>
        <w:spacing w:line="256" w:lineRule="auto"/>
      </w:pPr>
    </w:p>
    <w:p w14:paraId="20C9B8F7">
      <w:pPr>
        <w:pStyle w:val="2"/>
        <w:spacing w:line="257" w:lineRule="auto"/>
      </w:pPr>
    </w:p>
    <w:p w14:paraId="4ABFB4D1">
      <w:pPr>
        <w:spacing w:before="65" w:line="388" w:lineRule="auto"/>
        <w:ind w:left="21" w:right="44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</w:t>
      </w:r>
      <w:r>
        <w:rPr>
          <w:rFonts w:ascii="宋体" w:hAnsi="宋体" w:eastAsia="宋体" w:cs="宋体"/>
          <w:spacing w:val="7"/>
          <w:sz w:val="20"/>
          <w:szCs w:val="20"/>
        </w:rPr>
        <w:t>：1.依照《全民所有制工业企业法》《市场主体登记管理条例》《城镇集体所有制企业条例》《乡村集体所有制企业条例》设立的非公司企业法人，申请简易程序注销登记适用</w:t>
      </w:r>
      <w:r>
        <w:rPr>
          <w:rFonts w:ascii="宋体" w:hAnsi="宋体" w:eastAsia="宋体" w:cs="宋体"/>
          <w:spacing w:val="5"/>
          <w:sz w:val="20"/>
          <w:szCs w:val="20"/>
        </w:rPr>
        <w:t>本规范。</w:t>
      </w:r>
    </w:p>
    <w:p w14:paraId="3F884209">
      <w:pPr>
        <w:spacing w:before="3" w:line="333" w:lineRule="auto"/>
        <w:ind w:left="22" w:right="44" w:firstLine="4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2.非公司企业法人未发生债权债务或已将债权债务清偿完结，未发生或已结清清偿费</w:t>
      </w:r>
      <w:r>
        <w:rPr>
          <w:rFonts w:ascii="宋体" w:hAnsi="宋体" w:eastAsia="宋体" w:cs="宋体"/>
          <w:spacing w:val="7"/>
          <w:sz w:val="20"/>
          <w:szCs w:val="20"/>
        </w:rPr>
        <w:t>用、职工工资、社会保险费用、法定补偿金、应缴纳税款（滞纳金、罚款</w:t>
      </w:r>
      <w:r>
        <w:rPr>
          <w:rFonts w:ascii="宋体" w:hAnsi="宋体" w:eastAsia="宋体" w:cs="宋体"/>
          <w:spacing w:val="14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并由全体投资</w:t>
      </w:r>
      <w:r>
        <w:rPr>
          <w:rFonts w:ascii="宋体" w:hAnsi="宋体" w:eastAsia="宋体" w:cs="宋体"/>
          <w:spacing w:val="9"/>
          <w:sz w:val="20"/>
          <w:szCs w:val="20"/>
        </w:rPr>
        <w:t>人书面承诺对上述情况的真实性承担法律责任的，可以按照简易程序办理注销登记。</w:t>
      </w:r>
    </w:p>
    <w:p w14:paraId="2C122B3B">
      <w:pPr>
        <w:spacing w:before="174" w:line="334" w:lineRule="auto"/>
        <w:ind w:left="22" w:right="44" w:firstLine="4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3.非公司企业法人注销依法须经批准的，或被吊销营业执照、责令关闭、撤销，</w:t>
      </w:r>
      <w:r>
        <w:rPr>
          <w:rFonts w:ascii="宋体" w:hAnsi="宋体" w:eastAsia="宋体" w:cs="宋体"/>
          <w:spacing w:val="6"/>
          <w:sz w:val="20"/>
          <w:szCs w:val="20"/>
        </w:rPr>
        <w:t>或被列</w:t>
      </w:r>
      <w:r>
        <w:rPr>
          <w:rFonts w:ascii="宋体" w:hAnsi="宋体" w:eastAsia="宋体" w:cs="宋体"/>
          <w:spacing w:val="7"/>
          <w:sz w:val="20"/>
          <w:szCs w:val="20"/>
        </w:rPr>
        <w:t>入经营异常名录的，或属于《市场主体登记管理条例实施细则》第四十八条所列情形的，不适用简易注销程序。</w:t>
      </w:r>
    </w:p>
    <w:p w14:paraId="2E84BF9D">
      <w:pPr>
        <w:spacing w:before="174" w:line="334" w:lineRule="auto"/>
        <w:ind w:left="21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4.申请办理简易注销登记，非公司企业法人应当通过国家企业信用信息公示系统公示，公示期为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 日。在公示期内无相关部门、债权人及其他利害关系人提出异议的，非公司企</w:t>
      </w:r>
      <w:r>
        <w:rPr>
          <w:rFonts w:ascii="宋体" w:hAnsi="宋体" w:eastAsia="宋体" w:cs="宋体"/>
          <w:spacing w:val="7"/>
          <w:sz w:val="20"/>
          <w:szCs w:val="20"/>
        </w:rPr>
        <w:t>业法人可以于公示期届满之日起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 日内向登记机</w:t>
      </w:r>
      <w:r>
        <w:rPr>
          <w:rFonts w:ascii="宋体" w:hAnsi="宋体" w:eastAsia="宋体" w:cs="宋体"/>
          <w:spacing w:val="6"/>
          <w:sz w:val="20"/>
          <w:szCs w:val="20"/>
        </w:rPr>
        <w:t>关申请注销登记。</w:t>
      </w:r>
    </w:p>
    <w:p w14:paraId="4C28A55F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p w14:paraId="64DBB9E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85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2026-01-20T06:53:37Z</dcterms:created>
  <dc:creator>Administrator</dc:creator>
  <cp:lastModifiedBy>熠熠生辉</cp:lastModifiedBy>
  <dcterms:modified xsi:type="dcterms:W3CDTF">2026-01-20T06:53:50Z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E3E5163D63A14E83A2526602EC86EC41_12</vt:lpwstr>
  </property>
</Properties>
</file>